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Hermandad con Colombia en Concreto: Jornada de Diálogo sobre el Carbón, 17 de marzo de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Moderación: Oliver Bühl, experto de la </w:t>
      </w:r>
      <w:r>
        <w:rPr/>
        <w:t xml:space="preserve">Asociación de Cooperación para el Desarrollo (AGEH) en el programa </w:t>
      </w:r>
      <w:r>
        <w:rPr>
          <w:sz w:val="22"/>
          <w:szCs w:val="22"/>
        </w:rPr>
        <w:t xml:space="preserve">“Diálogo y Hermandad Viva” (DLP)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Desarrollo del programa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aconcuadrcula"/>
        <w:tblW w:w="10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684"/>
      </w:tblGrid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–10.00: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Llegada e inscripción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10.15: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Saludo de bienvenida e introducción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12:40: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Ponencias y debate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– 11.00: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Visión de conjunto – Importación de carbón desde Colombia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Ponente: Susanne Breuer, responsable de Energía/Latinoamérica en MISEREOR 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11.10: 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Pausa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 – 11.55: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Cambio climático – Hechos, posibilidades y límites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Ponente : Peter Singer, presidente del grupo del partido político LA IZQUIERDA en el Consejo Regional de Colonia y </w:t>
            </w:r>
            <w:r>
              <w:rPr>
                <w:rFonts w:eastAsia="Times New Roman"/>
                <w:iCs/>
                <w:sz w:val="22"/>
                <w:szCs w:val="20"/>
                <w:lang w:eastAsia="es-ES"/>
              </w:rPr>
              <w:t xml:space="preserve">miembro de la Comisión del Lignito de la Cuenca Renana 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 – 12.40: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Repercusiones de la extracción de carbón para Colombia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Ponente: Alejandro Rodríguez, </w:t>
            </w:r>
            <w:r>
              <w:rPr>
                <w:rFonts w:eastAsia="Times New Roman"/>
                <w:iCs/>
                <w:sz w:val="22"/>
                <w:szCs w:val="20"/>
                <w:lang w:eastAsia="es-ES"/>
              </w:rPr>
              <w:t>miembro</w:t>
            </w:r>
            <w:r>
              <w:rPr>
                <w:sz w:val="22"/>
                <w:szCs w:val="22"/>
              </w:rPr>
              <w:t xml:space="preserve"> de la Red Colombiana Frente a la Gran Minería Transnacional (RECLAME)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1168" w:hanging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 – 13.30: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Comida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17.00: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y presentación de los resultados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 – 16.00: 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 de los temas de los talleres, división en grupos y trabajo en talleres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I: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Consecuencias sociales de la extracción de carbón, comparando la Cuenca Renana y Colombia, Alejandro Rodríguez y Hubert Perschke, fotógrafo y sociólogo, iniciativa ciudadana “Gente de Buir por Buir” 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II: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caminos del carbón y qué huellas dejan, Alejandro Pacheco, responsable de Colombia en la Oficina Ecuménica para la Paz y la Justicia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56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III: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podemos hacer: opciones de actuación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Antje Grothus, coordinadora de política del carbón de Renania del Norte-Westfalia, Alianza Alemana por el Clima 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Pausa para tomar café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ind w:left="28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17.00: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 de los resultados de los talleres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17.30: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Acuerdos y nuevos pasos de actuación</w:t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partir de las 17.30: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Despedida y encuentro con el cantante y guitarrista Juan Pablo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Con la ayuda económica de: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c01"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es-ES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Default" w:customStyle="1">
    <w:name w:val="Default"/>
    <w:qFormat/>
    <w:rsid w:val="00d70b6d"/>
    <w:pPr>
      <w:widowControl/>
      <w:suppressAutoHyphens w:val="true"/>
      <w:bidi w:val="0"/>
      <w:jc w:val="left"/>
    </w:pPr>
    <w:rPr>
      <w:rFonts w:ascii="Calibri" w:hAnsi="Calibri" w:cs="Calibri" w:eastAsia="Calibri"/>
      <w:color w:val="000000"/>
      <w:sz w:val="24"/>
      <w:szCs w:val="24"/>
      <w:lang w:val="es-ES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042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40BE-12CE-4661-80C2-5090473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42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2018-04-02T08:10:00Z</dcterms:created>
  <dc:creator>Carlos</dc:creator>
  <dc:language>de-DE</dc:language>
  <cp:lastModifiedBy>Katja Holzwarth</cp:lastModifiedBy>
  <dcterms:modified xsi:type="dcterms:W3CDTF">2018-04-04T20:29:00Z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